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D2E6C" w14:textId="77777777" w:rsidR="004373D9" w:rsidRDefault="004373D9" w:rsidP="009B6C4D">
      <w:pPr>
        <w:rPr>
          <w:rtl/>
        </w:rPr>
      </w:pPr>
    </w:p>
    <w:p w14:paraId="35BAA932" w14:textId="77777777" w:rsidR="004373D9" w:rsidRPr="009B6C4D" w:rsidRDefault="004373D9" w:rsidP="009B6C4D"/>
    <w:p w14:paraId="54F9B356" w14:textId="0DCC61ED" w:rsidR="009B6C4D" w:rsidRPr="002153A8" w:rsidRDefault="00597A3B" w:rsidP="00597A3B">
      <w:pPr>
        <w:tabs>
          <w:tab w:val="left" w:pos="3502"/>
        </w:tabs>
        <w:ind w:firstLine="720"/>
        <w:jc w:val="center"/>
        <w:rPr>
          <w:rFonts w:cs="B Nazanin"/>
          <w:sz w:val="32"/>
          <w:szCs w:val="32"/>
        </w:rPr>
      </w:pPr>
      <w:r>
        <w:rPr>
          <w:rFonts w:cs="B Nazanin"/>
          <w:sz w:val="32"/>
          <w:szCs w:val="32"/>
        </w:rPr>
        <w:t>TARAVA TEJARAT FARTAK</w:t>
      </w:r>
    </w:p>
    <w:p w14:paraId="0A61D1B9" w14:textId="77777777" w:rsidR="007563BB" w:rsidRDefault="007563BB" w:rsidP="004A770B">
      <w:pPr>
        <w:rPr>
          <w:sz w:val="36"/>
          <w:szCs w:val="36"/>
        </w:rPr>
      </w:pPr>
    </w:p>
    <w:p w14:paraId="65B753C3" w14:textId="77777777" w:rsidR="00085578" w:rsidRDefault="007563BB" w:rsidP="007563BB">
      <w:pPr>
        <w:shd w:val="clear" w:color="auto" w:fill="FFFFFF" w:themeFill="background1"/>
        <w:ind w:left="-1158" w:right="142"/>
        <w:jc w:val="right"/>
        <w:rPr>
          <w:color w:val="5B9BD5" w:themeColor="accent1"/>
          <w:sz w:val="36"/>
          <w:szCs w:val="36"/>
        </w:rPr>
      </w:pPr>
      <w:r>
        <w:rPr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6052E" wp14:editId="73116271">
                <wp:simplePos x="0" y="0"/>
                <wp:positionH relativeFrom="page">
                  <wp:posOffset>2905125</wp:posOffset>
                </wp:positionH>
                <wp:positionV relativeFrom="page">
                  <wp:posOffset>1552575</wp:posOffset>
                </wp:positionV>
                <wp:extent cx="1971675" cy="3810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19E3C" w14:textId="77777777" w:rsidR="007563BB" w:rsidRPr="007563BB" w:rsidRDefault="007563BB" w:rsidP="007563B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563B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R868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6052E" id="Rectangle 3" o:spid="_x0000_s1026" style="position:absolute;left:0;text-align:left;margin-left:228.75pt;margin-top:122.25pt;width:155.25pt;height:30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" fillcolor="#5b9bd5 [3204]" strokecolor="#1f4d78 [1604]" strokeweight="1pt">
                <v:textbox>
                  <w:txbxContent>
                    <w:p w14:paraId="32619E3C" w14:textId="77777777" w:rsidR="007563BB" w:rsidRPr="007563BB" w:rsidRDefault="007563BB" w:rsidP="007563B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563BB">
                        <w:rPr>
                          <w:b/>
                          <w:bCs/>
                          <w:sz w:val="36"/>
                          <w:szCs w:val="36"/>
                        </w:rPr>
                        <w:t>R868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color w:val="5B9BD5" w:themeColor="accent1"/>
          <w:sz w:val="36"/>
          <w:szCs w:val="36"/>
        </w:rPr>
        <w:t>Applications:</w:t>
      </w:r>
    </w:p>
    <w:p w14:paraId="45154A76" w14:textId="77777777" w:rsidR="007563BB" w:rsidRDefault="007563BB" w:rsidP="007563BB">
      <w:pPr>
        <w:shd w:val="clear" w:color="auto" w:fill="FFFFFF" w:themeFill="background1"/>
        <w:ind w:left="-1158" w:right="142"/>
        <w:jc w:val="right"/>
        <w:rPr>
          <w:sz w:val="36"/>
          <w:szCs w:val="36"/>
        </w:rPr>
      </w:pPr>
      <w:r>
        <w:rPr>
          <w:sz w:val="36"/>
          <w:szCs w:val="36"/>
        </w:rPr>
        <w:t>High property coating</w:t>
      </w:r>
    </w:p>
    <w:p w14:paraId="5CD67CEA" w14:textId="77777777" w:rsidR="007563BB" w:rsidRDefault="007563BB" w:rsidP="007563BB">
      <w:pPr>
        <w:ind w:left="-1158" w:right="142"/>
        <w:jc w:val="right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Production Description:</w:t>
      </w:r>
    </w:p>
    <w:p w14:paraId="2B82F400" w14:textId="77777777" w:rsidR="007563BB" w:rsidRDefault="007563BB" w:rsidP="007563BB">
      <w:pPr>
        <w:ind w:left="-1158" w:right="142"/>
        <w:jc w:val="right"/>
        <w:rPr>
          <w:sz w:val="36"/>
          <w:szCs w:val="36"/>
        </w:rPr>
      </w:pPr>
      <w:r>
        <w:rPr>
          <w:sz w:val="36"/>
          <w:szCs w:val="36"/>
        </w:rPr>
        <w:t>Inorganic Zr, Al</w:t>
      </w:r>
      <w:r w:rsidR="00002B77">
        <w:rPr>
          <w:sz w:val="36"/>
          <w:szCs w:val="36"/>
        </w:rPr>
        <w:t xml:space="preserve"> surface coating</w:t>
      </w:r>
      <w:r>
        <w:rPr>
          <w:sz w:val="36"/>
          <w:szCs w:val="36"/>
        </w:rPr>
        <w:t xml:space="preserve">, organic </w:t>
      </w:r>
      <w:r w:rsidR="00002B77">
        <w:rPr>
          <w:sz w:val="36"/>
          <w:szCs w:val="36"/>
        </w:rPr>
        <w:t>surface treating Good whiteness, high fluidity and glossiness, good tinting strength, strong hiding power</w:t>
      </w:r>
      <w:r>
        <w:rPr>
          <w:sz w:val="36"/>
          <w:szCs w:val="36"/>
        </w:rPr>
        <w:t>, easy to disperse etc.</w:t>
      </w:r>
    </w:p>
    <w:p w14:paraId="59D7796B" w14:textId="77777777" w:rsidR="007563BB" w:rsidRDefault="007563BB" w:rsidP="007563BB">
      <w:pPr>
        <w:ind w:left="-1158" w:right="142"/>
        <w:jc w:val="right"/>
        <w:rPr>
          <w:color w:val="5B9BD5" w:themeColor="accent1"/>
          <w:sz w:val="36"/>
          <w:szCs w:val="36"/>
        </w:rPr>
      </w:pPr>
      <w:r>
        <w:rPr>
          <w:color w:val="5B9BD5" w:themeColor="accent1"/>
          <w:sz w:val="36"/>
          <w:szCs w:val="36"/>
        </w:rPr>
        <w:t>Technical data:</w:t>
      </w:r>
    </w:p>
    <w:tbl>
      <w:tblPr>
        <w:tblStyle w:val="TableGrid"/>
        <w:bidiVisual/>
        <w:tblW w:w="10338" w:type="dxa"/>
        <w:jc w:val="center"/>
        <w:tblLook w:val="04A0" w:firstRow="1" w:lastRow="0" w:firstColumn="1" w:lastColumn="0" w:noHBand="0" w:noVBand="1"/>
      </w:tblPr>
      <w:tblGrid>
        <w:gridCol w:w="3539"/>
        <w:gridCol w:w="6799"/>
      </w:tblGrid>
      <w:tr w:rsidR="0057048A" w:rsidRPr="0057048A" w14:paraId="7B512CD5" w14:textId="77777777" w:rsidTr="002153A8">
        <w:trPr>
          <w:jc w:val="center"/>
        </w:trPr>
        <w:tc>
          <w:tcPr>
            <w:tcW w:w="3539" w:type="dxa"/>
            <w:vAlign w:val="center"/>
          </w:tcPr>
          <w:p w14:paraId="3A59DA69" w14:textId="77777777" w:rsidR="007563BB" w:rsidRPr="0057048A" w:rsidRDefault="001E2D83" w:rsidP="001E2D83">
            <w:pPr>
              <w:ind w:right="142"/>
              <w:jc w:val="center"/>
              <w:rPr>
                <w:sz w:val="36"/>
                <w:szCs w:val="36"/>
              </w:rPr>
            </w:pPr>
            <w:r w:rsidRPr="0057048A">
              <w:rPr>
                <w:sz w:val="36"/>
                <w:szCs w:val="36"/>
              </w:rPr>
              <w:t>Specification</w:t>
            </w:r>
          </w:p>
        </w:tc>
        <w:tc>
          <w:tcPr>
            <w:tcW w:w="6799" w:type="dxa"/>
            <w:vAlign w:val="center"/>
          </w:tcPr>
          <w:p w14:paraId="241CAE23" w14:textId="77777777" w:rsidR="007563BB" w:rsidRPr="0057048A" w:rsidRDefault="001E2D83" w:rsidP="001E2D83">
            <w:pPr>
              <w:ind w:right="142"/>
              <w:jc w:val="center"/>
              <w:rPr>
                <w:sz w:val="36"/>
                <w:szCs w:val="36"/>
              </w:rPr>
            </w:pPr>
            <w:r w:rsidRPr="0057048A">
              <w:rPr>
                <w:sz w:val="36"/>
                <w:szCs w:val="36"/>
              </w:rPr>
              <w:t>Item</w:t>
            </w:r>
          </w:p>
        </w:tc>
      </w:tr>
      <w:tr w:rsidR="0057048A" w:rsidRPr="0057048A" w14:paraId="5F07B934" w14:textId="77777777" w:rsidTr="002153A8">
        <w:trPr>
          <w:jc w:val="center"/>
        </w:trPr>
        <w:tc>
          <w:tcPr>
            <w:tcW w:w="3539" w:type="dxa"/>
            <w:vAlign w:val="center"/>
          </w:tcPr>
          <w:p w14:paraId="7431E974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  <w:rtl/>
              </w:rPr>
            </w:pPr>
            <w:r w:rsidRPr="00002B77">
              <w:rPr>
                <w:sz w:val="30"/>
                <w:szCs w:val="30"/>
              </w:rPr>
              <w:t>93</w:t>
            </w:r>
          </w:p>
        </w:tc>
        <w:tc>
          <w:tcPr>
            <w:tcW w:w="6799" w:type="dxa"/>
            <w:vAlign w:val="center"/>
          </w:tcPr>
          <w:p w14:paraId="39D5ED91" w14:textId="77777777" w:rsidR="007563BB" w:rsidRPr="00002B77" w:rsidRDefault="0057048A" w:rsidP="0057048A">
            <w:pPr>
              <w:ind w:right="142"/>
              <w:jc w:val="center"/>
              <w:rPr>
                <w:sz w:val="30"/>
                <w:szCs w:val="30"/>
                <w:rtl/>
              </w:rPr>
            </w:pPr>
            <w:r w:rsidRPr="00002B77">
              <w:rPr>
                <w:sz w:val="30"/>
                <w:szCs w:val="30"/>
              </w:rPr>
              <w:t>Purity TiO</w:t>
            </w:r>
            <w:r w:rsidRPr="00002B77">
              <w:rPr>
                <w:sz w:val="30"/>
                <w:szCs w:val="30"/>
                <w:vertAlign w:val="subscript"/>
              </w:rPr>
              <w:t xml:space="preserve">2       </w:t>
            </w:r>
            <w:r w:rsidRPr="00002B77">
              <w:rPr>
                <w:rFonts w:ascii="Arial" w:hAnsi="Arial" w:cs="Arial"/>
                <w:sz w:val="30"/>
                <w:szCs w:val="30"/>
                <w:vertAlign w:val="subscript"/>
              </w:rPr>
              <w:t>≥</w:t>
            </w:r>
          </w:p>
        </w:tc>
      </w:tr>
      <w:tr w:rsidR="0057048A" w:rsidRPr="0057048A" w14:paraId="672F9ECF" w14:textId="77777777" w:rsidTr="002153A8">
        <w:trPr>
          <w:jc w:val="center"/>
        </w:trPr>
        <w:tc>
          <w:tcPr>
            <w:tcW w:w="3539" w:type="dxa"/>
            <w:vAlign w:val="center"/>
          </w:tcPr>
          <w:p w14:paraId="4658DE73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0.8</w:t>
            </w:r>
          </w:p>
        </w:tc>
        <w:tc>
          <w:tcPr>
            <w:tcW w:w="6799" w:type="dxa"/>
            <w:vAlign w:val="center"/>
          </w:tcPr>
          <w:p w14:paraId="5A5AC475" w14:textId="77777777" w:rsidR="007563BB" w:rsidRPr="00002B77" w:rsidRDefault="0057048A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 xml:space="preserve">Matter volatile at 105 </w:t>
            </w:r>
            <w:r w:rsidRPr="00002B77">
              <w:rPr>
                <w:rFonts w:ascii="Arial" w:hAnsi="Arial" w:cs="Arial"/>
                <w:sz w:val="30"/>
                <w:szCs w:val="30"/>
              </w:rPr>
              <w:t>˚</w:t>
            </w:r>
            <w:r w:rsidRPr="00002B77">
              <w:rPr>
                <w:sz w:val="30"/>
                <w:szCs w:val="30"/>
              </w:rPr>
              <w:t xml:space="preserve">C % </w:t>
            </w:r>
            <w:r w:rsidRPr="00002B77">
              <w:rPr>
                <w:rFonts w:ascii="Arial" w:hAnsi="Arial" w:cs="Arial"/>
                <w:sz w:val="30"/>
                <w:szCs w:val="30"/>
              </w:rPr>
              <w:t>≤</w:t>
            </w:r>
          </w:p>
        </w:tc>
      </w:tr>
      <w:tr w:rsidR="0057048A" w:rsidRPr="0057048A" w14:paraId="06C7523C" w14:textId="77777777" w:rsidTr="002153A8">
        <w:trPr>
          <w:jc w:val="center"/>
        </w:trPr>
        <w:tc>
          <w:tcPr>
            <w:tcW w:w="3539" w:type="dxa"/>
            <w:vAlign w:val="center"/>
          </w:tcPr>
          <w:p w14:paraId="28EC5107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0.5</w:t>
            </w:r>
          </w:p>
        </w:tc>
        <w:tc>
          <w:tcPr>
            <w:tcW w:w="6799" w:type="dxa"/>
            <w:vAlign w:val="center"/>
          </w:tcPr>
          <w:p w14:paraId="0CED4D9E" w14:textId="77777777" w:rsidR="007563BB" w:rsidRPr="00002B77" w:rsidRDefault="0057048A" w:rsidP="001E2D83">
            <w:pPr>
              <w:ind w:right="142"/>
              <w:jc w:val="center"/>
              <w:rPr>
                <w:sz w:val="30"/>
                <w:szCs w:val="30"/>
              </w:rPr>
            </w:pPr>
            <w:proofErr w:type="spellStart"/>
            <w:r w:rsidRPr="00002B77">
              <w:rPr>
                <w:sz w:val="30"/>
                <w:szCs w:val="30"/>
              </w:rPr>
              <w:t>Hydrotrope</w:t>
            </w:r>
            <w:proofErr w:type="spellEnd"/>
            <w:r w:rsidRPr="00002B77">
              <w:rPr>
                <w:sz w:val="30"/>
                <w:szCs w:val="30"/>
              </w:rPr>
              <w:t xml:space="preserve"> %  </w:t>
            </w:r>
            <w:r w:rsidRPr="00002B77">
              <w:rPr>
                <w:rFonts w:ascii="Arial" w:hAnsi="Arial" w:cs="Arial"/>
                <w:sz w:val="30"/>
                <w:szCs w:val="30"/>
              </w:rPr>
              <w:t>≤</w:t>
            </w:r>
          </w:p>
        </w:tc>
      </w:tr>
      <w:tr w:rsidR="0057048A" w:rsidRPr="0057048A" w14:paraId="7981084A" w14:textId="77777777" w:rsidTr="002153A8">
        <w:trPr>
          <w:jc w:val="center"/>
        </w:trPr>
        <w:tc>
          <w:tcPr>
            <w:tcW w:w="3539" w:type="dxa"/>
            <w:vAlign w:val="center"/>
          </w:tcPr>
          <w:p w14:paraId="27AA853D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0.05</w:t>
            </w:r>
          </w:p>
        </w:tc>
        <w:tc>
          <w:tcPr>
            <w:tcW w:w="6799" w:type="dxa"/>
            <w:vAlign w:val="center"/>
          </w:tcPr>
          <w:p w14:paraId="53C64CE6" w14:textId="77777777" w:rsidR="007563BB" w:rsidRPr="00002B77" w:rsidRDefault="0057048A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 xml:space="preserve">Residue on sieve 45 </w:t>
            </w:r>
            <w:r w:rsidRPr="00002B77">
              <w:rPr>
                <w:rFonts w:ascii="Arial" w:hAnsi="Arial" w:cs="Arial"/>
                <w:sz w:val="30"/>
                <w:szCs w:val="30"/>
              </w:rPr>
              <w:t>μ</w:t>
            </w:r>
            <w:r w:rsidR="00054FE8" w:rsidRPr="00002B77">
              <w:rPr>
                <w:rFonts w:ascii="Arial" w:hAnsi="Arial" w:cs="Arial"/>
                <w:sz w:val="30"/>
                <w:szCs w:val="30"/>
              </w:rPr>
              <w:t xml:space="preserve"> m % ≤</w:t>
            </w:r>
          </w:p>
        </w:tc>
      </w:tr>
      <w:tr w:rsidR="0057048A" w:rsidRPr="0057048A" w14:paraId="756F1F3C" w14:textId="77777777" w:rsidTr="002153A8">
        <w:trPr>
          <w:jc w:val="center"/>
        </w:trPr>
        <w:tc>
          <w:tcPr>
            <w:tcW w:w="3539" w:type="dxa"/>
            <w:vAlign w:val="center"/>
          </w:tcPr>
          <w:p w14:paraId="6627FEEF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Not lower than</w:t>
            </w:r>
          </w:p>
        </w:tc>
        <w:tc>
          <w:tcPr>
            <w:tcW w:w="6799" w:type="dxa"/>
            <w:vAlign w:val="center"/>
          </w:tcPr>
          <w:p w14:paraId="276C0100" w14:textId="77777777" w:rsidR="007563BB" w:rsidRPr="00002B77" w:rsidRDefault="00054FE8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Color compare with standard</w:t>
            </w:r>
          </w:p>
        </w:tc>
      </w:tr>
      <w:tr w:rsidR="0057048A" w:rsidRPr="0057048A" w14:paraId="3C8275CD" w14:textId="77777777" w:rsidTr="002153A8">
        <w:trPr>
          <w:jc w:val="center"/>
        </w:trPr>
        <w:tc>
          <w:tcPr>
            <w:tcW w:w="3539" w:type="dxa"/>
            <w:vAlign w:val="center"/>
          </w:tcPr>
          <w:p w14:paraId="430E3084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  <w:rtl/>
              </w:rPr>
            </w:pPr>
            <w:r w:rsidRPr="00002B77">
              <w:rPr>
                <w:sz w:val="30"/>
                <w:szCs w:val="30"/>
              </w:rPr>
              <w:t>112</w:t>
            </w:r>
          </w:p>
        </w:tc>
        <w:tc>
          <w:tcPr>
            <w:tcW w:w="6799" w:type="dxa"/>
            <w:vAlign w:val="center"/>
          </w:tcPr>
          <w:p w14:paraId="12680B34" w14:textId="77777777" w:rsidR="007563BB" w:rsidRPr="00002B77" w:rsidRDefault="00054FE8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Tinting strength compare with standard %</w:t>
            </w:r>
            <w:r w:rsidRPr="00002B77">
              <w:rPr>
                <w:rFonts w:ascii="Arial" w:hAnsi="Arial" w:cs="Arial"/>
                <w:sz w:val="30"/>
                <w:szCs w:val="30"/>
              </w:rPr>
              <w:t>≥</w:t>
            </w:r>
          </w:p>
        </w:tc>
      </w:tr>
      <w:tr w:rsidR="0057048A" w:rsidRPr="0057048A" w14:paraId="660979F4" w14:textId="77777777" w:rsidTr="002153A8">
        <w:trPr>
          <w:jc w:val="center"/>
        </w:trPr>
        <w:tc>
          <w:tcPr>
            <w:tcW w:w="3539" w:type="dxa"/>
            <w:vAlign w:val="center"/>
          </w:tcPr>
          <w:p w14:paraId="73EDFDE1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7.0-8.8</w:t>
            </w:r>
          </w:p>
        </w:tc>
        <w:tc>
          <w:tcPr>
            <w:tcW w:w="6799" w:type="dxa"/>
            <w:vAlign w:val="center"/>
          </w:tcPr>
          <w:p w14:paraId="0C319ABA" w14:textId="77777777" w:rsidR="007563BB" w:rsidRPr="00002B77" w:rsidRDefault="00054FE8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PH of suspension, aqueous solution retained</w:t>
            </w:r>
          </w:p>
        </w:tc>
      </w:tr>
      <w:tr w:rsidR="0057048A" w:rsidRPr="0057048A" w14:paraId="1513D6D4" w14:textId="77777777" w:rsidTr="002153A8">
        <w:trPr>
          <w:jc w:val="center"/>
        </w:trPr>
        <w:tc>
          <w:tcPr>
            <w:tcW w:w="3539" w:type="dxa"/>
            <w:vAlign w:val="center"/>
          </w:tcPr>
          <w:p w14:paraId="1498822D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19</w:t>
            </w:r>
          </w:p>
        </w:tc>
        <w:tc>
          <w:tcPr>
            <w:tcW w:w="6799" w:type="dxa"/>
            <w:vAlign w:val="center"/>
          </w:tcPr>
          <w:p w14:paraId="39C6A77A" w14:textId="77777777" w:rsidR="007563BB" w:rsidRPr="00002B77" w:rsidRDefault="00054FE8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Oil absorption  g/100g</w:t>
            </w:r>
          </w:p>
        </w:tc>
      </w:tr>
      <w:tr w:rsidR="0057048A" w:rsidRPr="0057048A" w14:paraId="6617AF8E" w14:textId="77777777" w:rsidTr="002153A8">
        <w:trPr>
          <w:jc w:val="center"/>
        </w:trPr>
        <w:tc>
          <w:tcPr>
            <w:tcW w:w="3539" w:type="dxa"/>
            <w:vAlign w:val="center"/>
          </w:tcPr>
          <w:p w14:paraId="35253EE2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50</w:t>
            </w:r>
          </w:p>
        </w:tc>
        <w:tc>
          <w:tcPr>
            <w:tcW w:w="6799" w:type="dxa"/>
            <w:vAlign w:val="center"/>
          </w:tcPr>
          <w:p w14:paraId="70EA42F5" w14:textId="77777777" w:rsidR="007563BB" w:rsidRPr="00002B77" w:rsidRDefault="00054FE8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Resistivity of aqueo</w:t>
            </w:r>
            <w:r w:rsidR="00AA205C" w:rsidRPr="00002B77">
              <w:rPr>
                <w:sz w:val="30"/>
                <w:szCs w:val="30"/>
              </w:rPr>
              <w:t xml:space="preserve">us extract </w:t>
            </w:r>
            <w:r w:rsidR="00AA205C" w:rsidRPr="00002B77">
              <w:rPr>
                <w:rFonts w:ascii="Arial" w:hAnsi="Arial" w:cs="Arial"/>
                <w:sz w:val="30"/>
                <w:szCs w:val="30"/>
              </w:rPr>
              <w:t>Ω</w:t>
            </w:r>
            <w:r w:rsidR="00AA205C" w:rsidRPr="00002B77">
              <w:rPr>
                <w:sz w:val="30"/>
                <w:szCs w:val="30"/>
              </w:rPr>
              <w:t xml:space="preserve"> m </w:t>
            </w:r>
            <w:r w:rsidR="00AA205C" w:rsidRPr="00002B77">
              <w:rPr>
                <w:rFonts w:ascii="Arial" w:hAnsi="Arial" w:cs="Arial"/>
                <w:sz w:val="30"/>
                <w:szCs w:val="30"/>
              </w:rPr>
              <w:t>≥</w:t>
            </w:r>
          </w:p>
        </w:tc>
      </w:tr>
      <w:tr w:rsidR="0057048A" w:rsidRPr="0057048A" w14:paraId="077B9F12" w14:textId="77777777" w:rsidTr="002153A8">
        <w:trPr>
          <w:jc w:val="center"/>
        </w:trPr>
        <w:tc>
          <w:tcPr>
            <w:tcW w:w="3539" w:type="dxa"/>
            <w:vAlign w:val="center"/>
          </w:tcPr>
          <w:p w14:paraId="35B6D2D9" w14:textId="77777777" w:rsidR="007563BB" w:rsidRPr="00002B77" w:rsidRDefault="001E2D83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97.5</w:t>
            </w:r>
          </w:p>
        </w:tc>
        <w:tc>
          <w:tcPr>
            <w:tcW w:w="6799" w:type="dxa"/>
            <w:vAlign w:val="center"/>
          </w:tcPr>
          <w:p w14:paraId="41C396C3" w14:textId="77777777" w:rsidR="007563BB" w:rsidRPr="00002B77" w:rsidRDefault="00AA205C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 xml:space="preserve">Rutile crystal form conversion,  %    </w:t>
            </w:r>
            <w:r w:rsidRPr="00002B77">
              <w:rPr>
                <w:rFonts w:ascii="Arial" w:hAnsi="Arial" w:cs="Arial"/>
                <w:sz w:val="30"/>
                <w:szCs w:val="30"/>
              </w:rPr>
              <w:t>≥</w:t>
            </w:r>
          </w:p>
        </w:tc>
      </w:tr>
      <w:tr w:rsidR="0057048A" w:rsidRPr="0057048A" w14:paraId="654525EE" w14:textId="77777777" w:rsidTr="002153A8">
        <w:trPr>
          <w:jc w:val="center"/>
        </w:trPr>
        <w:tc>
          <w:tcPr>
            <w:tcW w:w="3539" w:type="dxa"/>
            <w:vAlign w:val="center"/>
          </w:tcPr>
          <w:p w14:paraId="2C921C0E" w14:textId="77777777" w:rsidR="007563BB" w:rsidRPr="00002B77" w:rsidRDefault="0057048A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0.3-0.6</w:t>
            </w:r>
          </w:p>
        </w:tc>
        <w:tc>
          <w:tcPr>
            <w:tcW w:w="6799" w:type="dxa"/>
            <w:vAlign w:val="center"/>
          </w:tcPr>
          <w:p w14:paraId="7C4B067F" w14:textId="77777777" w:rsidR="007563BB" w:rsidRPr="00002B77" w:rsidRDefault="00AA205C" w:rsidP="00002B77">
            <w:pPr>
              <w:ind w:right="142"/>
              <w:jc w:val="center"/>
              <w:rPr>
                <w:sz w:val="30"/>
                <w:szCs w:val="30"/>
                <w:rtl/>
              </w:rPr>
            </w:pPr>
            <w:r w:rsidRPr="00002B77">
              <w:rPr>
                <w:sz w:val="30"/>
                <w:szCs w:val="30"/>
              </w:rPr>
              <w:t>ZrO</w:t>
            </w:r>
            <w:r w:rsidRPr="00002B77">
              <w:rPr>
                <w:sz w:val="30"/>
                <w:szCs w:val="30"/>
                <w:vertAlign w:val="subscript"/>
              </w:rPr>
              <w:t>2</w:t>
            </w:r>
            <w:r w:rsidR="00002B77" w:rsidRPr="00002B77">
              <w:rPr>
                <w:sz w:val="30"/>
                <w:szCs w:val="30"/>
                <w:vertAlign w:val="subscript"/>
              </w:rPr>
              <w:t xml:space="preserve">    </w:t>
            </w:r>
            <w:r w:rsidR="00002B77" w:rsidRPr="00002B77">
              <w:rPr>
                <w:sz w:val="30"/>
                <w:szCs w:val="30"/>
              </w:rPr>
              <w:t>%</w:t>
            </w:r>
            <w:r w:rsidR="00002B77" w:rsidRPr="00002B77">
              <w:rPr>
                <w:rFonts w:hint="cs"/>
                <w:sz w:val="30"/>
                <w:szCs w:val="30"/>
                <w:vertAlign w:val="subscript"/>
                <w:rtl/>
              </w:rPr>
              <w:t xml:space="preserve"> </w:t>
            </w:r>
          </w:p>
        </w:tc>
      </w:tr>
      <w:tr w:rsidR="0057048A" w:rsidRPr="0057048A" w14:paraId="6E67A6E4" w14:textId="77777777" w:rsidTr="002153A8">
        <w:trPr>
          <w:jc w:val="center"/>
        </w:trPr>
        <w:tc>
          <w:tcPr>
            <w:tcW w:w="3539" w:type="dxa"/>
            <w:vAlign w:val="center"/>
          </w:tcPr>
          <w:p w14:paraId="28CCF59A" w14:textId="77777777" w:rsidR="007563BB" w:rsidRPr="00002B77" w:rsidRDefault="0057048A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3.2-4.0</w:t>
            </w:r>
          </w:p>
        </w:tc>
        <w:tc>
          <w:tcPr>
            <w:tcW w:w="6799" w:type="dxa"/>
            <w:vAlign w:val="center"/>
          </w:tcPr>
          <w:p w14:paraId="59F6DC20" w14:textId="77777777" w:rsidR="007563BB" w:rsidRPr="00002B77" w:rsidRDefault="00002B77" w:rsidP="001E2D83">
            <w:pPr>
              <w:ind w:right="142"/>
              <w:jc w:val="center"/>
              <w:rPr>
                <w:sz w:val="30"/>
                <w:szCs w:val="30"/>
                <w:rtl/>
              </w:rPr>
            </w:pPr>
            <w:r w:rsidRPr="00002B77">
              <w:rPr>
                <w:sz w:val="30"/>
                <w:szCs w:val="30"/>
              </w:rPr>
              <w:t>Al</w:t>
            </w:r>
            <w:r w:rsidRPr="00002B77">
              <w:rPr>
                <w:sz w:val="30"/>
                <w:szCs w:val="30"/>
                <w:vertAlign w:val="subscript"/>
              </w:rPr>
              <w:t>2</w:t>
            </w:r>
            <w:r w:rsidRPr="00002B77">
              <w:rPr>
                <w:sz w:val="30"/>
                <w:szCs w:val="30"/>
              </w:rPr>
              <w:t>O</w:t>
            </w:r>
            <w:r w:rsidRPr="00002B77">
              <w:rPr>
                <w:sz w:val="30"/>
                <w:szCs w:val="30"/>
                <w:vertAlign w:val="subscript"/>
              </w:rPr>
              <w:t>3</w:t>
            </w:r>
            <w:r w:rsidRPr="00002B77">
              <w:rPr>
                <w:sz w:val="30"/>
                <w:szCs w:val="30"/>
              </w:rPr>
              <w:t xml:space="preserve">  %</w:t>
            </w:r>
          </w:p>
        </w:tc>
      </w:tr>
      <w:tr w:rsidR="0057048A" w:rsidRPr="0057048A" w14:paraId="102EA4EB" w14:textId="77777777" w:rsidTr="002153A8">
        <w:trPr>
          <w:jc w:val="center"/>
        </w:trPr>
        <w:tc>
          <w:tcPr>
            <w:tcW w:w="3539" w:type="dxa"/>
            <w:vAlign w:val="center"/>
          </w:tcPr>
          <w:p w14:paraId="197A6EEB" w14:textId="77777777" w:rsidR="007563BB" w:rsidRPr="00002B77" w:rsidRDefault="0057048A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>0.20-0.26</w:t>
            </w:r>
          </w:p>
        </w:tc>
        <w:tc>
          <w:tcPr>
            <w:tcW w:w="6799" w:type="dxa"/>
            <w:vAlign w:val="center"/>
          </w:tcPr>
          <w:p w14:paraId="08FDEB0A" w14:textId="77777777" w:rsidR="007563BB" w:rsidRPr="00002B77" w:rsidRDefault="00002B77" w:rsidP="001E2D83">
            <w:pPr>
              <w:ind w:right="142"/>
              <w:jc w:val="center"/>
              <w:rPr>
                <w:sz w:val="30"/>
                <w:szCs w:val="30"/>
              </w:rPr>
            </w:pPr>
            <w:r w:rsidRPr="00002B77">
              <w:rPr>
                <w:sz w:val="30"/>
                <w:szCs w:val="30"/>
              </w:rPr>
              <w:t xml:space="preserve">Average particle diameter </w:t>
            </w:r>
            <w:r w:rsidRPr="00002B77">
              <w:rPr>
                <w:rFonts w:ascii="Arial" w:hAnsi="Arial" w:cs="Arial"/>
                <w:sz w:val="30"/>
                <w:szCs w:val="30"/>
              </w:rPr>
              <w:t>μ</w:t>
            </w:r>
            <w:r w:rsidRPr="00002B77">
              <w:rPr>
                <w:sz w:val="30"/>
                <w:szCs w:val="30"/>
              </w:rPr>
              <w:t xml:space="preserve">  m</w:t>
            </w:r>
          </w:p>
        </w:tc>
      </w:tr>
    </w:tbl>
    <w:p w14:paraId="68798D61" w14:textId="77777777" w:rsidR="00085578" w:rsidRDefault="00085578" w:rsidP="004A770B">
      <w:pPr>
        <w:rPr>
          <w:sz w:val="36"/>
          <w:szCs w:val="36"/>
        </w:rPr>
      </w:pPr>
    </w:p>
    <w:p w14:paraId="1A31C36B" w14:textId="77777777" w:rsidR="00085578" w:rsidRDefault="00085578" w:rsidP="004A770B">
      <w:pPr>
        <w:rPr>
          <w:sz w:val="36"/>
          <w:szCs w:val="36"/>
        </w:rPr>
      </w:pPr>
    </w:p>
    <w:p w14:paraId="0222990C" w14:textId="77777777" w:rsidR="00085578" w:rsidRDefault="00085578" w:rsidP="004A770B">
      <w:pPr>
        <w:rPr>
          <w:sz w:val="36"/>
          <w:szCs w:val="36"/>
        </w:rPr>
      </w:pPr>
    </w:p>
    <w:sectPr w:rsidR="00085578" w:rsidSect="004A5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47" w:right="1416" w:bottom="993" w:left="142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71B8F" w14:textId="77777777" w:rsidR="004665F2" w:rsidRDefault="004665F2" w:rsidP="009B6C4D">
      <w:pPr>
        <w:spacing w:after="0" w:line="240" w:lineRule="auto"/>
      </w:pPr>
      <w:r>
        <w:separator/>
      </w:r>
    </w:p>
  </w:endnote>
  <w:endnote w:type="continuationSeparator" w:id="0">
    <w:p w14:paraId="6D26BAFC" w14:textId="77777777" w:rsidR="004665F2" w:rsidRDefault="004665F2" w:rsidP="009B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BAFF5" w14:textId="77777777" w:rsidR="002153A8" w:rsidRDefault="002153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34FDC" w14:textId="77777777" w:rsidR="002153A8" w:rsidRDefault="002153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11352" w14:textId="77777777" w:rsidR="002153A8" w:rsidRDefault="00215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FEDA5" w14:textId="77777777" w:rsidR="004665F2" w:rsidRDefault="004665F2" w:rsidP="009B6C4D">
      <w:pPr>
        <w:spacing w:after="0" w:line="240" w:lineRule="auto"/>
      </w:pPr>
      <w:r>
        <w:separator/>
      </w:r>
    </w:p>
  </w:footnote>
  <w:footnote w:type="continuationSeparator" w:id="0">
    <w:p w14:paraId="458687AE" w14:textId="77777777" w:rsidR="004665F2" w:rsidRDefault="004665F2" w:rsidP="009B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2DEA" w14:textId="0361906A" w:rsidR="009B6C4D" w:rsidRDefault="009B6C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798984146"/>
      <w:docPartObj>
        <w:docPartGallery w:val="Watermarks"/>
        <w:docPartUnique/>
      </w:docPartObj>
    </w:sdtPr>
    <w:sdtContent>
      <w:p w14:paraId="2F5F0EA6" w14:textId="6A012E89" w:rsidR="002153A8" w:rsidRDefault="00000000">
        <w:pPr>
          <w:pStyle w:val="Header"/>
        </w:pPr>
        <w:r>
          <w:rPr>
            <w:noProof/>
          </w:rPr>
          <w:pict w14:anchorId="50EDD6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8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DF907" w14:textId="7DF6E2A3" w:rsidR="009B6C4D" w:rsidRDefault="009B6C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4D"/>
    <w:rsid w:val="00002B77"/>
    <w:rsid w:val="00054FE8"/>
    <w:rsid w:val="00085578"/>
    <w:rsid w:val="000E544A"/>
    <w:rsid w:val="00135F53"/>
    <w:rsid w:val="0018214C"/>
    <w:rsid w:val="001E2D83"/>
    <w:rsid w:val="00201FAA"/>
    <w:rsid w:val="002153A8"/>
    <w:rsid w:val="00287EC6"/>
    <w:rsid w:val="00297E14"/>
    <w:rsid w:val="002E4E6B"/>
    <w:rsid w:val="00314FA0"/>
    <w:rsid w:val="003F0A5E"/>
    <w:rsid w:val="0041224D"/>
    <w:rsid w:val="004373D9"/>
    <w:rsid w:val="004665F2"/>
    <w:rsid w:val="004A5A51"/>
    <w:rsid w:val="004A770B"/>
    <w:rsid w:val="0055245B"/>
    <w:rsid w:val="0057048A"/>
    <w:rsid w:val="005921DF"/>
    <w:rsid w:val="00597A3B"/>
    <w:rsid w:val="0065279A"/>
    <w:rsid w:val="00684ECC"/>
    <w:rsid w:val="006B7E71"/>
    <w:rsid w:val="0072077A"/>
    <w:rsid w:val="007563BB"/>
    <w:rsid w:val="007A6349"/>
    <w:rsid w:val="007F0404"/>
    <w:rsid w:val="0081285F"/>
    <w:rsid w:val="008750B6"/>
    <w:rsid w:val="00894402"/>
    <w:rsid w:val="00965EA9"/>
    <w:rsid w:val="009B01E5"/>
    <w:rsid w:val="009B6C4D"/>
    <w:rsid w:val="00A1261A"/>
    <w:rsid w:val="00A7443B"/>
    <w:rsid w:val="00AA205C"/>
    <w:rsid w:val="00AB7315"/>
    <w:rsid w:val="00AB79D2"/>
    <w:rsid w:val="00B0203F"/>
    <w:rsid w:val="00B14387"/>
    <w:rsid w:val="00B25AA9"/>
    <w:rsid w:val="00B6756D"/>
    <w:rsid w:val="00C66D7F"/>
    <w:rsid w:val="00CD46EF"/>
    <w:rsid w:val="00E04860"/>
    <w:rsid w:val="00EB3C44"/>
    <w:rsid w:val="00F6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5AAC0E41"/>
  <w15:chartTrackingRefBased/>
  <w15:docId w15:val="{A1EBBA51-7B7F-4D34-90C6-EE83065D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C4D"/>
  </w:style>
  <w:style w:type="paragraph" w:styleId="Footer">
    <w:name w:val="footer"/>
    <w:basedOn w:val="Normal"/>
    <w:link w:val="FooterChar"/>
    <w:uiPriority w:val="99"/>
    <w:unhideWhenUsed/>
    <w:rsid w:val="009B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C4D"/>
  </w:style>
  <w:style w:type="character" w:styleId="Strong">
    <w:name w:val="Strong"/>
    <w:basedOn w:val="DefaultParagraphFont"/>
    <w:uiPriority w:val="22"/>
    <w:qFormat/>
    <w:rsid w:val="0081285F"/>
    <w:rPr>
      <w:b/>
      <w:bCs/>
    </w:rPr>
  </w:style>
  <w:style w:type="paragraph" w:customStyle="1" w:styleId="Default">
    <w:name w:val="Default"/>
    <w:rsid w:val="008128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28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C8417-3834-4AE1-9A37-3D657A35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MirJafari, Amir</dc:creator>
  <cp:keywords/>
  <dc:description/>
  <cp:lastModifiedBy>fartak1</cp:lastModifiedBy>
  <cp:revision>7</cp:revision>
  <cp:lastPrinted>2020-09-05T10:17:00Z</cp:lastPrinted>
  <dcterms:created xsi:type="dcterms:W3CDTF">2019-06-25T12:09:00Z</dcterms:created>
  <dcterms:modified xsi:type="dcterms:W3CDTF">2024-12-07T15:53:00Z</dcterms:modified>
</cp:coreProperties>
</file>